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FF" w:rsidRPr="00C837FF" w:rsidRDefault="00C837FF" w:rsidP="00C837FF">
      <w:pPr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 (утв. Министерством образования и науки РФ 15 сентября 2016 г. № АП-87/02вн)</w:t>
      </w:r>
    </w:p>
    <w:p w:rsidR="00C837FF" w:rsidRPr="00C837FF" w:rsidRDefault="00C837FF" w:rsidP="00C837F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октября 2016</w:t>
      </w:r>
    </w:p>
    <w:p w:rsidR="00C837FF" w:rsidRPr="00C837FF" w:rsidRDefault="00C837FF" w:rsidP="00C837F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0"/>
      <w:bookmarkEnd w:id="0"/>
      <w:r w:rsidRPr="00C83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В соответствии с частью 5 статьи 95.2 Федерального закона от 29 декабря 2012 г. № 273-ФЗ «Об образовании в Российской Федерации» (далее - Закон № 273) разработаны и утверждены приказом </w:t>
      </w:r>
      <w:proofErr w:type="spellStart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5 декабря 2014 г. № 1547 (далее - приказ № 1547) показатели, характеризующие общие критерии независимой оценки качества образовательной деятельности организаций, осуществляющих образовательную деятельность» (далее - НОКО).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Методические рекомендации разработаны в целях реализации приказа № 1547 в части порядка расчета показателей НОКО.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Определения, использованные в настоящих Методических рекомендациях: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- метод проведения социологических опросов, при котором общение между интервьюером и респондентом осуществляется в соответствии с разработанной анкетой (может проводиться в электронном виде через сеть «Интернет»);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-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респонденты - лица, принявшие участие в анкетировании;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интервьюер - лицо, осуществляющее сбор информации посредством опроса респондентов;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генеральная совокупность - участники образовательного процесса (обучающиеся, их родители (законные представители));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выборочная совокупность (выборка) - часть отобранных объектов из генеральной совокупности, подлежащих опросу;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репрезентативность - соответствие характеристик выборки характеристикам генеральной совокупности в целом;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исследования - организации, осуществляющие образовательную деятельность;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 исследования - качество образовательной деятельности организаций, осуществляющих образовательную деятельность на основе общедоступной информации в соответствии с общими критериями, установленными Федеральным законом от 29 декабря 2012 г. № 273 «Об образовании в Российской Федерации» (пункт 4 статьи 95.2).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Сбор данных по показателям НОКО осуществляется организациями- операторами методом анкетирования: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обобщение и анализ информации, полученной в результате обработки отдельных анкет (</w:t>
      </w:r>
      <w:hyperlink r:id="rId4" w:anchor="3000" w:history="1">
        <w:r w:rsidRPr="00C837FF">
          <w:rPr>
            <w:rFonts w:ascii="Times New Roman" w:eastAsia="Times New Roman" w:hAnsi="Times New Roman" w:cs="Times New Roman"/>
            <w:color w:val="2060A4"/>
            <w:sz w:val="28"/>
            <w:szCs w:val="28"/>
            <w:bdr w:val="none" w:sz="0" w:space="0" w:color="auto" w:frame="1"/>
            <w:lang w:eastAsia="ru-RU"/>
          </w:rPr>
          <w:t>Приложение 3</w:t>
        </w:r>
      </w:hyperlink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заполненных организациями-операторами по результатам анализа официальных сайтов образовательных организаций, а также другой опубликованной официальной информации</w:t>
      </w:r>
      <w:hyperlink r:id="rId5" w:anchor="111" w:history="1">
        <w:r w:rsidRPr="00C837FF">
          <w:rPr>
            <w:rFonts w:ascii="Times New Roman" w:eastAsia="Times New Roman" w:hAnsi="Times New Roman" w:cs="Times New Roman"/>
            <w:color w:val="2060A4"/>
            <w:sz w:val="28"/>
            <w:szCs w:val="28"/>
            <w:bdr w:val="none" w:sz="0" w:space="0" w:color="auto" w:frame="1"/>
            <w:lang w:eastAsia="ru-RU"/>
          </w:rPr>
          <w:t>*</w:t>
        </w:r>
      </w:hyperlink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обобщение и анализ информации, полученной организациями-операторами в результате обработки заполненных респондентами анкет (</w:t>
      </w:r>
      <w:hyperlink r:id="rId6" w:anchor="4000" w:history="1">
        <w:r w:rsidRPr="00C837FF">
          <w:rPr>
            <w:rFonts w:ascii="Times New Roman" w:eastAsia="Times New Roman" w:hAnsi="Times New Roman" w:cs="Times New Roman"/>
            <w:color w:val="2060A4"/>
            <w:sz w:val="28"/>
            <w:szCs w:val="28"/>
            <w:bdr w:val="none" w:sz="0" w:space="0" w:color="auto" w:frame="1"/>
            <w:lang w:eastAsia="ru-RU"/>
          </w:rPr>
          <w:t>Приложение 4</w:t>
        </w:r>
      </w:hyperlink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Информация о результатах НОКО размещается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«Интернет» на сайте bus.gov.ru.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Анализ результатов анкетирования рекомендуется проводить в 2 этапа: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выполняется расчет показателей (промежуточных и итоговых баллов), позволяющих ранжировать организации;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этапе проводится анализ полученных значений показателей, по результатам которого осуществляется выделение лучших и худших практик и формирование предложений по устранению выявленных недостатков.</w:t>
      </w:r>
    </w:p>
    <w:p w:rsidR="00C837FF" w:rsidRPr="00C837FF" w:rsidRDefault="00C837FF" w:rsidP="00C837F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Методика расчета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приказом № 1547 НОКО проводится по 16 показателям; 11 из 1-й и 2-й групп показателей оцениваются в баллах по шкале от 0 до 10, 5 показателей из 3-й и 4-й групп - как доля (проценты) удовлетворенных качеством образовательной деятельности, соответственно, в пределах значений от 0 до 100.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Расчет обоих показателей производится по данным анкет, одна из которых (Приложение 3) заполняется работником организации - оператора на основании данных, размещенных на </w:t>
      </w: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официальном сайте обследуемой образовательной организации либо другой опубликованной официальной информации, вторая (</w:t>
      </w:r>
      <w:hyperlink r:id="rId7" w:anchor="4000" w:history="1">
        <w:r w:rsidRPr="00C837FF">
          <w:rPr>
            <w:rFonts w:ascii="Times New Roman" w:eastAsia="Times New Roman" w:hAnsi="Times New Roman" w:cs="Times New Roman"/>
            <w:color w:val="2060A4"/>
            <w:sz w:val="28"/>
            <w:szCs w:val="28"/>
            <w:bdr w:val="none" w:sz="0" w:space="0" w:color="auto" w:frame="1"/>
            <w:lang w:eastAsia="ru-RU"/>
          </w:rPr>
          <w:t>Приложение 4</w:t>
        </w:r>
      </w:hyperlink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собирается организацией-оператором посредством анкетирования участников образовательного процесса, проводимого любым способом (очное либо заочное анкетирование, размещение анкеты в открытом доступе в сети интернет).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Интегральный показатель рассчитывается по баллам, значение каждого из которых соответствует определенному варианту ответа в анкете. Соответствие «значение балла - вариант ответа» по всем 16 показателям приведены в </w:t>
      </w:r>
      <w:hyperlink r:id="rId8" w:anchor="1000" w:history="1">
        <w:r w:rsidRPr="00C837FF">
          <w:rPr>
            <w:rFonts w:ascii="Times New Roman" w:eastAsia="Times New Roman" w:hAnsi="Times New Roman" w:cs="Times New Roman"/>
            <w:color w:val="2060A4"/>
            <w:sz w:val="28"/>
            <w:szCs w:val="28"/>
            <w:bdr w:val="none" w:sz="0" w:space="0" w:color="auto" w:frame="1"/>
            <w:lang w:eastAsia="ru-RU"/>
          </w:rPr>
          <w:t>Приложении 1</w:t>
        </w:r>
      </w:hyperlink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9" w:anchor="2000" w:history="1">
        <w:r w:rsidRPr="00C837FF">
          <w:rPr>
            <w:rFonts w:ascii="Times New Roman" w:eastAsia="Times New Roman" w:hAnsi="Times New Roman" w:cs="Times New Roman"/>
            <w:color w:val="2060A4"/>
            <w:sz w:val="28"/>
            <w:szCs w:val="28"/>
            <w:bdr w:val="none" w:sz="0" w:space="0" w:color="auto" w:frame="1"/>
            <w:lang w:eastAsia="ru-RU"/>
          </w:rPr>
          <w:t>Приложении 2</w:t>
        </w:r>
      </w:hyperlink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значению интегрального показателя определяется рейтинг организации внутри региона, по среднему значению интегрального показателя - оценка рейтинга региона среди всех субъектов Российской Федерации.</w:t>
      </w:r>
    </w:p>
    <w:p w:rsidR="00C837FF" w:rsidRPr="00C837FF" w:rsidRDefault="00C837FF" w:rsidP="00C837F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2.1. Расчет интегрального значения показателя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интегрального показателя для каждой организации рассчитывается как сумма значений исходных показателей. В анкете, заполняемой работником организации - оператора, оценивается 11 первых показателей из 1-й и 2-й групп, по данным анкет, размещенных в открытом доступе, оцениваются все 16 показателей (по всем 4-м группам).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интегрального показателя по данным двух видов анкет рассчитывается по следующему алгоритму.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11 первых показателей для каждой организации оцениваются в баллах в обоих видах анкет.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каждого из 11 показателей сначала усредняется по всем анкетам, размещенных в открытом доступе, по формуле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76325" cy="457200"/>
            <wp:effectExtent l="0" t="0" r="9525" b="0"/>
            <wp:docPr id="19" name="Рисунок 19" descr="http://www.garant.ru/files/1/2/941421/pict25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ant.ru/files/1/2/941421/pict25-7139362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0" t="0" r="0" b="0"/>
            <wp:docPr id="18" name="Рисунок 18" descr="http://www.garant.ru/files/1/2/941421/pict26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ant.ru/files/1/2/941421/pict26-7139362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значение m-</w:t>
      </w:r>
      <w:proofErr w:type="spellStart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 по данным i-той анкеты, в баллах;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71450"/>
            <wp:effectExtent l="0" t="0" r="0" b="0"/>
            <wp:docPr id="17" name="Рисунок 17" descr="http://www.garant.ru/files/1/2/941421/pict27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rant.ru/files/1/2/941421/pict27-7139362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количество анкет,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рассчитывается их среднее арифметическое значение между полученным значением по </w:t>
      </w:r>
      <w:hyperlink r:id="rId13" w:anchor="201" w:history="1">
        <w:r w:rsidRPr="00C837FF">
          <w:rPr>
            <w:rFonts w:ascii="Times New Roman" w:eastAsia="Times New Roman" w:hAnsi="Times New Roman" w:cs="Times New Roman"/>
            <w:color w:val="2060A4"/>
            <w:sz w:val="28"/>
            <w:szCs w:val="28"/>
            <w:bdr w:val="none" w:sz="0" w:space="0" w:color="auto" w:frame="1"/>
            <w:lang w:eastAsia="ru-RU"/>
          </w:rPr>
          <w:t>формуле (1)</w:t>
        </w:r>
      </w:hyperlink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значением, выставленным в анкете для организации - оператора, по формуле: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504950" cy="238125"/>
            <wp:effectExtent l="0" t="0" r="0" b="9525"/>
            <wp:docPr id="16" name="Рисунок 16" descr="http://www.garant.ru/files/1/2/941421/pict28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rant.ru/files/1/2/941421/pict28-7139362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(2)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1475" cy="219075"/>
            <wp:effectExtent l="0" t="0" r="9525" b="9525"/>
            <wp:docPr id="15" name="Рисунок 15" descr="http://www.garant.ru/files/1/2/941421/pict29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arant.ru/files/1/2/941421/pict29-7139362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среднее значение m-</w:t>
      </w:r>
      <w:proofErr w:type="spellStart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 качества образовательной деятельности, определенного по совокупности оценок, полученных в результате обработки анкет, заполненных независимыми оценщиками (участниками образовательного процесса), рассчитанное по </w:t>
      </w:r>
      <w:hyperlink r:id="rId16" w:anchor="201" w:history="1">
        <w:r w:rsidRPr="00C837FF">
          <w:rPr>
            <w:rFonts w:ascii="Times New Roman" w:eastAsia="Times New Roman" w:hAnsi="Times New Roman" w:cs="Times New Roman"/>
            <w:color w:val="2060A4"/>
            <w:sz w:val="28"/>
            <w:szCs w:val="28"/>
            <w:bdr w:val="none" w:sz="0" w:space="0" w:color="auto" w:frame="1"/>
            <w:lang w:eastAsia="ru-RU"/>
          </w:rPr>
          <w:t>формуле (1)</w:t>
        </w:r>
      </w:hyperlink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баллах;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1475" cy="219075"/>
            <wp:effectExtent l="0" t="0" r="9525" b="9525"/>
            <wp:docPr id="14" name="Рисунок 14" descr="http://www.garant.ru/files/1/2/941421/pict30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arant.ru/files/1/2/941421/pict30-7139362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значение m-</w:t>
      </w:r>
      <w:proofErr w:type="spellStart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 качества образовательной деятельности, определенного по данным анкеты, заполненной работником организации-оператора, в баллах.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Средние значения для 5-ти показателей 3-й и 4-й групп рассчитываются только по данным анкет, размещенным в открытом доступе. В процессе обработки анкет производиться подсчет количества анкет, в которых выбранный вариант ответа соотноситься со значением балла равным или большим 5, значение которого определяет границу между респондентами, которые удовлетворены качеством образовательной деятельности и не удовлетворены. Расчет доли удовлетворенных качеством образовательной деятельности осуществляется по формуле: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6275" cy="190500"/>
            <wp:effectExtent l="0" t="0" r="9525" b="0"/>
            <wp:docPr id="13" name="Рисунок 13" descr="http://www.garant.ru/files/1/2/941421/pict31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arant.ru/files/1/2/941421/pict31-7139362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(3)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8125" cy="190500"/>
            <wp:effectExtent l="0" t="0" r="9525" b="0"/>
            <wp:docPr id="12" name="Рисунок 12" descr="http://www.garant.ru/files/1/2/941421/pict32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arant.ru/files/1/2/941421/pict32-7139362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количество анкет, в которых значение m - того показателя равно или больше 5 баллов;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71450"/>
            <wp:effectExtent l="0" t="0" r="0" b="0"/>
            <wp:docPr id="11" name="Рисунок 11" descr="http://www.garant.ru/files/1/2/941421/pict33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arant.ru/files/1/2/941421/pict33-7139362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общее количество заполненных и обработанных анкет.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полученной величины доли в баллы осуществляется по формуле: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71525" cy="219075"/>
            <wp:effectExtent l="0" t="0" r="9525" b="9525"/>
            <wp:docPr id="10" name="Рисунок 10" descr="http://www.garant.ru/files/1/2/941421/pict34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arant.ru/files/1/2/941421/pict34-7139362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(4)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производиться расчет итогового значения интегрального показателя качества образовательной деятельности для k-той организации по формуле: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685925" cy="542925"/>
            <wp:effectExtent l="0" t="0" r="0" b="9525"/>
            <wp:docPr id="9" name="Рисунок 9" descr="http://www.garant.ru/files/1/2/941421/pict35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arant.ru/files/1/2/941421/pict35-7139362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(5)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1950" cy="219075"/>
            <wp:effectExtent l="0" t="0" r="0" b="9525"/>
            <wp:docPr id="8" name="Рисунок 8" descr="http://www.garant.ru/files/1/2/941421/pict36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arant.ru/files/1/2/941421/pict36-7139362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C837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4325" cy="219075"/>
            <wp:effectExtent l="0" t="0" r="9525" b="9525"/>
            <wp:docPr id="7" name="Рисунок 7" descr="http://www.garant.ru/files/1/2/941421/pict37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arant.ru/files/1/2/941421/pict37-7139362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proofErr w:type="gramEnd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 m-</w:t>
      </w:r>
      <w:proofErr w:type="spellStart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показателя, рассчитанные по </w:t>
      </w:r>
      <w:hyperlink r:id="rId24" w:anchor="202" w:history="1">
        <w:r w:rsidRPr="00C837FF">
          <w:rPr>
            <w:rFonts w:ascii="Times New Roman" w:eastAsia="Times New Roman" w:hAnsi="Times New Roman" w:cs="Times New Roman"/>
            <w:color w:val="2060A4"/>
            <w:sz w:val="28"/>
            <w:szCs w:val="28"/>
            <w:bdr w:val="none" w:sz="0" w:space="0" w:color="auto" w:frame="1"/>
            <w:lang w:eastAsia="ru-RU"/>
          </w:rPr>
          <w:t>формулам (2)</w:t>
        </w:r>
      </w:hyperlink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25" w:anchor="204" w:history="1">
        <w:r w:rsidRPr="00C837FF">
          <w:rPr>
            <w:rFonts w:ascii="Times New Roman" w:eastAsia="Times New Roman" w:hAnsi="Times New Roman" w:cs="Times New Roman"/>
            <w:color w:val="2060A4"/>
            <w:sz w:val="28"/>
            <w:szCs w:val="28"/>
            <w:bdr w:val="none" w:sz="0" w:space="0" w:color="auto" w:frame="1"/>
            <w:lang w:eastAsia="ru-RU"/>
          </w:rPr>
          <w:t>(4).</w:t>
        </w:r>
      </w:hyperlink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значениям интегральных показателей производиться общая оценка качества предоставляемых услуг и формируется рейтинг организаций внутри региона.</w:t>
      </w:r>
    </w:p>
    <w:p w:rsidR="00C837FF" w:rsidRPr="00C837FF" w:rsidRDefault="00C837FF" w:rsidP="00C837F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2.2. Расчет среднего значения интегрального показателя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показателю производиться оценка рейтинга региона. Значение показателя дает усредненную (по всем обследованным образовательным организациям, находящимся на его территории) величину качества предоставляемых услуг.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расчет производится по формуле: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0150" cy="504825"/>
            <wp:effectExtent l="0" t="0" r="0" b="9525"/>
            <wp:docPr id="6" name="Рисунок 6" descr="http://www.garant.ru/files/1/2/941421/pict38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arant.ru/files/1/2/941421/pict38-7139362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(6)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 - число организаций, обследованных в регионе;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2425" cy="219075"/>
            <wp:effectExtent l="0" t="0" r="9525" b="9525"/>
            <wp:docPr id="5" name="Рисунок 5" descr="http://www.garant.ru/files/1/2/941421/pict39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arant.ru/files/1/2/941421/pict39-71393628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среднее (нормированное по числу показателей) значение интегрального показателя k-й организации, рассчитываемое по формуле: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76300" cy="219075"/>
            <wp:effectExtent l="0" t="0" r="0" b="9525"/>
            <wp:docPr id="4" name="Рисунок 4" descr="http://www.garant.ru/files/1/2/941421/pict40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arant.ru/files/1/2/941421/pict40-71393628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(7)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19075"/>
            <wp:effectExtent l="0" t="0" r="9525" b="9525"/>
            <wp:docPr id="3" name="Рисунок 3" descr="http://www.garant.ru/files/1/2/941421/pict41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arant.ru/files/1/2/941421/pict41-71393628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значение интегрального показателя k-и организации, определенное по </w:t>
      </w:r>
      <w:hyperlink r:id="rId30" w:anchor="205" w:history="1">
        <w:r w:rsidRPr="00C837FF">
          <w:rPr>
            <w:rFonts w:ascii="Times New Roman" w:eastAsia="Times New Roman" w:hAnsi="Times New Roman" w:cs="Times New Roman"/>
            <w:color w:val="2060A4"/>
            <w:sz w:val="28"/>
            <w:szCs w:val="28"/>
            <w:bdr w:val="none" w:sz="0" w:space="0" w:color="auto" w:frame="1"/>
            <w:lang w:eastAsia="ru-RU"/>
          </w:rPr>
          <w:t>формуле (5)</w:t>
        </w:r>
      </w:hyperlink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интегрального показателя оценки качества предоставляемых </w:t>
      </w:r>
      <w:proofErr w:type="gramStart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 </w:t>
      </w:r>
      <w:r w:rsidRPr="00C837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19075"/>
            <wp:effectExtent l="0" t="0" r="9525" b="9525"/>
            <wp:docPr id="2" name="Рисунок 2" descr="http://www.garant.ru/files/1/2/941421/pict42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garant.ru/files/1/2/941421/pict42-71393628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</w:t>
      </w:r>
      <w:proofErr w:type="gramEnd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шкалу оценки в пределах от 0 до 160 баллов и используется </w:t>
      </w: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оценки и составления рейтинга организаций, а среднее (нормированное) значение интегрального показателя </w:t>
      </w:r>
      <w:r w:rsidRPr="00C837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2425" cy="209550"/>
            <wp:effectExtent l="0" t="0" r="9525" b="0"/>
            <wp:docPr id="1" name="Рисунок 1" descr="http://www.garant.ru/files/1/2/941421/pict43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garant.ru/files/1/2/941421/pict43-71393628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шкалу оценки в пределах от 0 до 10 и используется при составлении рейтинга субъектов Российской Федерации.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 соответствии с подпунктом 2 пункта 7 статьи 95.2 Закона № 273 организация-оператор осуществляет сбор, обобщение и анализ информации о качестве образовательной деятельности организаций.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1"/>
        <w:gridCol w:w="2821"/>
      </w:tblGrid>
      <w:tr w:rsidR="00C837FF" w:rsidRPr="00C837FF" w:rsidTr="00C837FF">
        <w:tc>
          <w:tcPr>
            <w:tcW w:w="2500" w:type="pct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</w:t>
            </w: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образования и науки</w:t>
            </w: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А.Б. </w:t>
            </w:r>
            <w:proofErr w:type="spellStart"/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Повалко</w:t>
            </w:r>
            <w:proofErr w:type="spellEnd"/>
          </w:p>
        </w:tc>
      </w:tr>
    </w:tbl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C837FF" w:rsidRPr="00C837FF" w:rsidRDefault="00C837FF" w:rsidP="00C837F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 и балльная оценка на ответы анкеты № 1</w:t>
      </w:r>
      <w:r w:rsidRPr="00C83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(заполняется организацией-оператором по каждой образовательной организации)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«Интернет»: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6185"/>
        <w:gridCol w:w="2645"/>
      </w:tblGrid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Максимальный балл за позицию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сведений о деятельности организации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документов об организации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сведений о реализуемых образовательных программах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сведений о порядке приема в образовательную организацию, обучения, </w:t>
            </w: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отчисления, предоставления платных образовательных услуг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C837FF" w:rsidRPr="00C837FF" w:rsidTr="00C837FF">
        <w:tc>
          <w:tcPr>
            <w:tcW w:w="0" w:type="auto"/>
            <w:gridSpan w:val="2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Итоговый максимальный балл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Наличие на официальном сайте организации в сети Интернет сведений о педагогических работниках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6039"/>
        <w:gridCol w:w="2770"/>
      </w:tblGrid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Максимальный балл за позицию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сведений о руководителе организации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контактных данных руководства организации: телефон, электронная почта (далее - контактные данные)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сведений о заместителе (-</w:t>
            </w:r>
            <w:proofErr w:type="spellStart"/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proofErr w:type="spellEnd"/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руководителя организации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37FF" w:rsidRPr="00C837FF" w:rsidTr="00C837FF">
        <w:tc>
          <w:tcPr>
            <w:tcW w:w="0" w:type="auto"/>
            <w:gridSpan w:val="2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6494"/>
        <w:gridCol w:w="2378"/>
      </w:tblGrid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Максимальный балл за позицию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837FF" w:rsidRPr="00C837FF" w:rsidTr="00C837FF">
        <w:tc>
          <w:tcPr>
            <w:tcW w:w="0" w:type="auto"/>
            <w:gridSpan w:val="3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on-line</w:t>
            </w:r>
            <w:proofErr w:type="spellEnd"/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837FF" w:rsidRPr="00C837FF" w:rsidTr="00C837FF">
        <w:tc>
          <w:tcPr>
            <w:tcW w:w="0" w:type="auto"/>
            <w:gridSpan w:val="2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6398"/>
        <w:gridCol w:w="2461"/>
      </w:tblGrid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Максимальный балл за позицию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837FF" w:rsidRPr="00C837FF" w:rsidTr="00C837FF">
        <w:tc>
          <w:tcPr>
            <w:tcW w:w="0" w:type="auto"/>
            <w:gridSpan w:val="2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данных, представленных на сайте образовательной организации в сравнении со средним по городу (региону)</w:t>
      </w:r>
      <w:hyperlink r:id="rId32" w:anchor="1111" w:history="1">
        <w:r w:rsidRPr="00C837FF">
          <w:rPr>
            <w:rFonts w:ascii="Times New Roman" w:eastAsia="Times New Roman" w:hAnsi="Times New Roman" w:cs="Times New Roman"/>
            <w:color w:val="2060A4"/>
            <w:sz w:val="28"/>
            <w:szCs w:val="28"/>
            <w:bdr w:val="none" w:sz="0" w:space="0" w:color="auto" w:frame="1"/>
            <w:lang w:eastAsia="ru-RU"/>
          </w:rPr>
          <w:t>*</w:t>
        </w:r>
      </w:hyperlink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сопоставимых показателях).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5942"/>
        <w:gridCol w:w="2927"/>
      </w:tblGrid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 за позицию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ниже среднего по городу (региону) 1 - равно или выше среднего по городу (региону)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0" w:type="auto"/>
            <w:vMerge/>
            <w:vAlign w:val="center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0" w:type="auto"/>
            <w:vMerge/>
            <w:vAlign w:val="center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0" w:type="auto"/>
            <w:vMerge/>
            <w:vAlign w:val="center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нет в наличии, не обеспечены, 1 - есть в наличии, обеспечены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современной библиотеки-</w:t>
            </w:r>
            <w:proofErr w:type="spellStart"/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медиатеки</w:t>
            </w:r>
            <w:proofErr w:type="spellEnd"/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0" w:type="auto"/>
            <w:vMerge/>
            <w:vAlign w:val="center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0" w:type="auto"/>
            <w:vMerge/>
            <w:vAlign w:val="center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электронных интерактивных лабораторий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лабораторным и демонстрационным оборудованием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C837FF" w:rsidRPr="00C837FF" w:rsidTr="00C837FF">
        <w:tc>
          <w:tcPr>
            <w:tcW w:w="0" w:type="auto"/>
            <w:gridSpan w:val="2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Наличие необходимых условий для охраны и укрепления здоровья, организации питания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6182"/>
        <w:gridCol w:w="2646"/>
      </w:tblGrid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Максимальный балл за позицию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спортивного зала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оборудованной спортивной площадки (стадиона)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тренажерного зала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бассейна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медицинского кабинета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столовой на территории организации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837FF" w:rsidRPr="00C837FF" w:rsidTr="00C837FF">
        <w:tc>
          <w:tcPr>
            <w:tcW w:w="0" w:type="auto"/>
            <w:gridSpan w:val="2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Условия для индивидуальной работы с обучающимися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6289"/>
        <w:gridCol w:w="2555"/>
      </w:tblGrid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Максимальный балл за позицию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дистанционных образовательных технологий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837FF" w:rsidRPr="00C837FF" w:rsidTr="00C837FF">
        <w:tc>
          <w:tcPr>
            <w:tcW w:w="0" w:type="auto"/>
            <w:gridSpan w:val="2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Наличие дополнительных образовательных 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5428"/>
        <w:gridCol w:w="3296"/>
      </w:tblGrid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Максимальный балл за позицию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программ социально-педагогической направленности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программ технической направленности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программ физкультурно-спортивной направленности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программ художественной направленности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программ естественно-научной направленности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программ туристско-краеведческой направленности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дополнительных (авторских) образовательных программ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837FF" w:rsidRPr="00C837FF" w:rsidTr="00C837FF">
        <w:tc>
          <w:tcPr>
            <w:tcW w:w="0" w:type="auto"/>
            <w:gridSpan w:val="2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6490"/>
        <w:gridCol w:w="2382"/>
      </w:tblGrid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Максимальный балл за позицию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сдаче норм ГТО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37FF" w:rsidRPr="00C837FF" w:rsidTr="00C837FF">
        <w:tc>
          <w:tcPr>
            <w:tcW w:w="0" w:type="auto"/>
            <w:gridSpan w:val="2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Наличие возможности оказания обучающимся психолого-педагогической, медицинской и социальной помощи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6485"/>
        <w:gridCol w:w="2386"/>
      </w:tblGrid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Максимальный балл за позицию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</w:t>
            </w: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сопровождения деятельности какой-либо категории обучающихся)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837FF" w:rsidRPr="00C837FF" w:rsidTr="00C837FF">
        <w:tc>
          <w:tcPr>
            <w:tcW w:w="0" w:type="auto"/>
            <w:gridSpan w:val="2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Наличие условий </w:t>
      </w:r>
      <w:proofErr w:type="gramStart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обучения и воспитания</w:t>
      </w:r>
      <w:proofErr w:type="gramEnd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ограниченными возможностями здоровья и инвалидов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6494"/>
        <w:gridCol w:w="2379"/>
      </w:tblGrid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Максимальный балл за позицию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обучающихся с ограниченными возможностями здоровья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</w:t>
            </w: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пандусов, поручней, расширенных дверных проемов и т.д.)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37FF" w:rsidRPr="00C837FF" w:rsidTr="00C837FF">
        <w:tc>
          <w:tcPr>
            <w:tcW w:w="0" w:type="auto"/>
            <w:gridSpan w:val="2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C837FF" w:rsidRPr="00C837FF" w:rsidRDefault="00C837FF" w:rsidP="00C837F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 и балльная оценка на ответы анкеты № 2</w:t>
      </w:r>
      <w:r w:rsidRPr="00C83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(размещается в открытом доступе в целях обследования мнения участниками образовательного процесса, заполняется респондентами)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3094"/>
        <w:gridCol w:w="670"/>
        <w:gridCol w:w="5131"/>
      </w:tblGrid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 анкеты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Открытость и доступность информации, размещенной на официальном сайте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gridSpan w:val="3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 актуальность информации об организации и ее деятельности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отсутствует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представлена не полностью, не структурирована, не актуальна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представлена полностью, плохо структурирована, не актуальна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размещена полностью, хорошо структурирована, актуальна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gridSpan w:val="3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сведений о педагогических работниках организации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отсутствует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представлена не полностью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представлена полностью, но со значительными недостатками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размещена полностью, размещена актуальная информация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gridSpan w:val="3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участниками образовательного процесса не обеспечено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gridSpan w:val="3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обеспечена доступность сведений о ходе рассмотрения обращения граждан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gridSpan w:val="3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и информационное обеспечение организации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gridSpan w:val="3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C837FF" w:rsidRPr="00C837FF" w:rsidTr="00C837FF">
        <w:tc>
          <w:tcPr>
            <w:tcW w:w="0" w:type="auto"/>
            <w:gridSpan w:val="4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для охраны и укрепления здоровья: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имеет только физкультурный зал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C837FF" w:rsidRPr="00C837FF" w:rsidTr="00C837FF">
        <w:tc>
          <w:tcPr>
            <w:tcW w:w="0" w:type="auto"/>
            <w:gridSpan w:val="4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по организации питания обучающихся: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условия не созданы - (отсутствует столовая (буфет))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gridSpan w:val="3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для индивидуальной работы с обучающимися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организации не созданы условия для индивидуальной работы с обучающимися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отлично, полностью удовлетворен(а)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gridSpan w:val="3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дополнительных образовательных программ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образовательные программы не реализуются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 всего 1 дополнительная образовательная программа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 2 дополнительных образовательных программа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реализуются 3 дополнительные образовательные программы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реализуются более 3 дополнительных образовательных программ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gridSpan w:val="3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для развития творческих способностей не предоставлены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gridSpan w:val="3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 условия для оказания вышеуказанных видов помощи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вышеуказанные виды помощи оказываются некачественно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возможность качественно оказывать 1 из видов помощи (психолого-</w:t>
            </w: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педагогической, медицинской или социальной)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0" w:type="auto"/>
            <w:gridSpan w:val="3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условий </w:t>
            </w:r>
            <w:proofErr w:type="gramStart"/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обучения и воспитания</w:t>
            </w:r>
            <w:proofErr w:type="gramEnd"/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с ограниченными возможностями здоровья и инвалидов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полностью отсутствуют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полностью соответствуют потребностям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Доброжелательность, вежливость, компетентность работников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gridSpan w:val="3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Доброжелательность и вежливость работников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неудовлетворительно, не устраивает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хорошо, но есть недостатки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 устраивает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отлично, полностью удовлетворен(а)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gridSpan w:val="3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Компетентность работников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неудовлетворительно, не устраивает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хорошо, но есть недостатки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 устраивает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отлично, полностью удовлетворен(а)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удовлетворение качеством образовательной деятельности организации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0" w:type="auto"/>
            <w:gridSpan w:val="3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Удовлетворение материально-техническим обеспечением организации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неудовлетворительно, не устраивает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хорошо, но есть недостатки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 устраивает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отлично, полностью удовлетворен(а)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auto"/>
            <w:gridSpan w:val="3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Удовлетворение качеством предоставляемых образовательных услуг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неудовлетворительно, не устраивает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хорошо, но есть недостатки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 устраивает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отлично, полностью удовлетворен(а)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0" w:type="auto"/>
            <w:gridSpan w:val="3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рекомендовать организацию родственникам и знакомым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неудовлетворительно, не устраивает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хорошо, но есть недостатки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C837FF" w:rsidRPr="00C837FF" w:rsidTr="00C837FF"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 устраивает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837FF" w:rsidRPr="00C837FF" w:rsidRDefault="00C837FF" w:rsidP="00C8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отлично, полностью удовлетворен(а)</w:t>
            </w:r>
          </w:p>
        </w:tc>
      </w:tr>
    </w:tbl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C837FF" w:rsidRPr="00C837FF" w:rsidRDefault="00C837FF" w:rsidP="00C837F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Образец анкеты № 1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«Интернет».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один или несколько пунктов (при необходимости):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сведений о деятельности организации;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сведений о структуре организации и органах ее управления;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документов об организации;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сведений о реализуемых образовательных программах;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сведений о финансово-хозяйственной деятельности организации;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сведений о материально-техническом оснащении образовательного процесса в организации;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сведений о порядке приема в образовательную организацию, обучения, отчисления, предоставления платных образовательных услуг.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Наличие на официальном сайте организации в сети Интернет сведений о педагогических работниках организации.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один или несколько пунктов (при необходимости):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сведений о руководителе организации;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контактных данных руководства организации: телефон, электронная почта (далее - контактные данные);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сведений о заместителе (-</w:t>
      </w:r>
      <w:proofErr w:type="spellStart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proofErr w:type="spellEnd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руководителя организации;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контактных данных заместителей руководителя организации;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перечня педагогического (научно-педагогического) состава организации;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сведений о ФИО, должности, контактных данных педагогических работников организации;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сведений об уровне образования педагогических работников организации;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сведений о квалификации, ученом звании и степени (при наличии) педагогических работников организации;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Наличие сведений о преподаваемых педагогическим работником организации дисциплинах;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направления подготовки и (или) специальности.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один или несколько пунктов (при необходимости):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возможности взаимодействия участников образовательного процесса с организацией;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телефону (наличие контактных телефонов, указание времени возможного взаимодействия);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электронной почте (наличие одного или нескольких электронных адресов);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помощью электронных сервисов (электронная форма для обращений участников образовательного процесса);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</w:r>
      <w:proofErr w:type="spellStart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с руководителями и педагогическими работниками образовательной организации).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один или несколько пунктов (при необходимости):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возможности поиска и получения сведений по реквизитам обращения о ходе его рассмотрения;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ранжированной информации об обращениях граждан (жалобы, предложения, вопросы, иное и т.д.);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данных, представленных на сайте образовательной организации в сравнении со средним по городу (региону)</w:t>
      </w:r>
      <w:hyperlink r:id="rId33" w:anchor="1112" w:history="1">
        <w:r w:rsidRPr="00C837FF">
          <w:rPr>
            <w:rFonts w:ascii="Times New Roman" w:eastAsia="Times New Roman" w:hAnsi="Times New Roman" w:cs="Times New Roman"/>
            <w:color w:val="2060A4"/>
            <w:sz w:val="28"/>
            <w:szCs w:val="28"/>
            <w:bdr w:val="none" w:sz="0" w:space="0" w:color="auto" w:frame="1"/>
            <w:lang w:eastAsia="ru-RU"/>
          </w:rPr>
          <w:t>*</w:t>
        </w:r>
      </w:hyperlink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сопоставимых показателях).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пункты, по которым образовательная организация имеет позицию относительно других обследованных организаций равную или выше средней по городу (региону):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Обеспеченность учащихся компьютерами (количество компьютеров в расчете на одного учащегося);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Обеспеченность учителей (преподавателей) (количество компьютеров в расчете на одного учителя);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Обеспеченность ОО мультимедийными проекторами (количество мультимедийных проекторов на учебный коллектив);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Обеспеченность ОО интерактивными досками и приставками (количество интерактивных досок и приставок).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лабораторий и/или мастерских (объекты для проведения практических занятий)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современной библиотеки-</w:t>
      </w:r>
      <w:proofErr w:type="spellStart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медиатеки</w:t>
      </w:r>
      <w:proofErr w:type="spellEnd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(читальный зал не менее чем на 25 рабочих мест) с наличием стационарных или переносных компьютеров с выходом в интернет;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Наличие электронных интерактивных лабораторий;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Обеспеченность лабораторным и демонстрационным оборудованием;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Наличие необходимых условий для охраны и укрепления здоровья, организации питания обучающихся.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спортивного зала;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оборудованной спортивной площадки (стадиона);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тренажерного зала;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бассейна;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медицинского кабинета;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специализированных кабинетов по охране и укреплению здоровья (комнаты релаксации, психологической разгрузки и пр.);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столовой на территории организации.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Условия для индивидуальной работы с обучающимися.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дистанционных образовательных технологий;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психологических и социологических исследований, опросов;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службы психологической помощи (возможность оказания психологической консультации).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Наличие дополнительных образовательных программ.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Наличие программ социально-педагогической направленности;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программ технической направленности;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программ физкультурно-спортивной направленности;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программ художественной направленности;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программ естественно-научной направленности;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программ туристско-краеведческой направленности;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дополнительных (авторских) образовательных программ.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 отчетном году победителей спортивных олимпиад различного уровня (по 1 баллу за каждый уровень - региональный, всероссийский, международный);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мероприятий по сдаче норм ГТО.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 Наличие возможности оказания обучающимся психолого-педагогической, медицинской и социальной помощи.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коррекционно-развивающих и компенсирующих занятий с обучающимися, логопедической помощи обучающимся;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комплекса реабилитационных и других медицинских мероприятий;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Наличие условий </w:t>
      </w:r>
      <w:proofErr w:type="gramStart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обучения и воспитания</w:t>
      </w:r>
      <w:proofErr w:type="gramEnd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ограниченными возможностями здоровья и инвалидов.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обучающихся с ограниченными возможностями здоровья;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специальных учебников, учебных пособий и дидактических материалов;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специальных технических средств обучения коллективного и индивидуального пользования;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услуг ассистента (помощника), оказывающего обучающимся необходимую техническую помощь;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</w:t>
      </w: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общественную жизнь образовательной организации (экскурсии, классные часы, концерты и т.д.);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психологической и другой консультативной помощи обучающимся с ограниченными возможностями здоровья.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:rsidR="00C837FF" w:rsidRPr="00C837FF" w:rsidRDefault="00C837FF" w:rsidP="00C837F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Образец анкеты № 2</w:t>
      </w:r>
      <w:r w:rsidRPr="00C83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(анкета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респондентами)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внимательно отнестись к анкетированию и внимательно ответить на вопросы.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является анонимной. Указывать свое имя, Ваши личные данные не требуется.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мнение нам очень важно и будет учтено в дальнейшей работе.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Открытость и доступность информации, размещенной на официальном сайте.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Полнота и актуальность информации об организации и ее деятельности.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вариантов ответа: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неудовлетворительно, не устраивает (информация отсутствует);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плохо, не соответствует минимальным требованиям (информация представлена не полностью, не структурирована, не актуальна);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отлично, полностью удовлетворен(а) (информация размещена полностью, хорошо структурирована, актуальна);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Наличие сведений о педагогических работниках организации.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вариантов ответа: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неудовлетворительно, не устраивает (информация отсутствует);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плохо, не соответствует минимальным требованиям (информация представлена не полностью);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удовлетворительно, но со значительными недостатками (информация представлена полностью, но со значительными недостатками);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отлично, полностью удовлетворен(а) (информация размещена полностью, размещена актуальная информация);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вариантов ответа: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неудовлетворительно, не устраивает (взаимодействие с участниками образовательного процесса не обеспечено);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вариантов ответа: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неудовлетворительно, не устраивает (не обеспечена доступность сведений о ходе рассмотрения обращения граждан);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Комфортность условий, в которых осуществляется образовательная деятельность.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Материально-техническое и информационное обеспечение организации.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вариантов ответа: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Наличие необходимых условий для охраны и укрепления здоровья, организации питания обучающихся.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условия для охраны и укрепления здоровья: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вариантов ответа: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неудовлетворительно, не устраивает (необходимые условия не созданы - (отсутствует спортивный зал и спортивные площадки);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удовлетворительно, но со значительными недостатками (организация имеет только физкультурный зал);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отлично, полностью удовлетворен(а);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по организации питания обучающихся: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вариантов ответа: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неудовлетворительно, не устраивает (необходимые условия не созданы - (отсутствует столовая (буфет));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Условия для индивидуальной работы с обучающимися.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вариантов ответа: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неудовлетворительно, не устраивает (в организации не созданы условия для индивидуальной работы с обучающимися);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отлично, полностью удовлетворен(а) (отлично, полностью удовлетворен(а)).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Наличие дополнительных образовательных программ.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вариантов ответа: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неудовлетворительно, не устраивает (дополнительные образовательные программы не реализуются);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плохо, не соответствует минимальным требованиям (реализуется всего 1 дополнительная образовательная программа);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удовлетворительно, но со значительными недостатками (реализуется 2 дополнительных образовательных программа);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целом хорошо, за исключением незначительных недостатков (реализуются 3 дополнительные образовательные программы);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отлично, полностью удовлетворен(а) (реализуются более 3 дополнительных образовательных программ).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вариантов ответа: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неудовлетворительно, не устраивает;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(условия для развития творческих способностей не предоставлены);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плохо, не соответствует минимальным требованиям (предоставлены условия для участия обучающихся только в спортивных мероприятиях);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 Наличие возможности оказания психолого-педагогической, медицинской и социальной помощи обучающимся.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вариантов ответа: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неудовлетворительно, не устраивает (Отсутствуют условия для оказания вышеуказанных видов помощи);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плохо, не соответствует минимальным требованиям (вышеуказанные виды помощи оказываются некачественно);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отлично, полностью удовлетворен(а) (имеется возможность качественно оказывать все 3 вида помощи (психолого-педагогической, медицинской или социальной)).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 Наличие условий </w:t>
      </w:r>
      <w:proofErr w:type="gramStart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обучения и воспитания</w:t>
      </w:r>
      <w:proofErr w:type="gramEnd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ограниченными возможностями здоровья и инвалидов.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вариантов ответа: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неудовлетворительно, не устраивает (условия полностью отсутствуют);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плохо, не соответствует минимальным требованиям (имеющиеся условия частично удов</w:t>
      </w:r>
      <w:bookmarkStart w:id="1" w:name="_GoBack"/>
      <w:bookmarkEnd w:id="1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летворяют потребностям обучающихся, в частности, </w:t>
      </w: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отлично, полностью удовлетворен(а) (условия полностью соответствуют потребностям).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Доброжелательность, вежливость, компетентность работников.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Доброжелательность и вежливость работников.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вариантов ответа: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неудовлетворительно, не устраивает;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удовлетворительно;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целом хорошо, но есть недостатки;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полностью устраивает.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Компетентность работников.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вариантов ответа: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неудовлетворительно, не устраивает;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удовлетворительно;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целом хорошо, но есть недостатки;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полностью устраивает.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Общее удовлетворение качеством образовательной деятельности организации.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 Удовлетворение материально-техническим обеспечением организации.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вариантов ответа: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неудовлетворительно, не устраивает;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удовлетворительно;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целом хорошо, но есть недостатки;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полностью устраивает.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 Удовлетворение качеством предоставляемых образовательных услуг.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вариантов ответа: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неудовлетворительно, не устраивает;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удовлетворительно;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целом хорошо, но есть недостатки;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полностью устраивает.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 Готовность рекомендовать организацию родственникам и знакомым.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вариантов ответа: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неудовлетворительно, не устраивает;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удовлетворительно;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целом хорошо, но есть недостатки;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полностью устраивает.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Средние значения показателей по городу (региону) рассчитывается по итогам обработки информации по всем обследованным организациям</w:t>
      </w:r>
    </w:p>
    <w:p w:rsidR="00C837FF" w:rsidRPr="00C837FF" w:rsidRDefault="00C837FF" w:rsidP="00C837FF">
      <w:pPr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2" w:name="review"/>
      <w:bookmarkEnd w:id="2"/>
      <w:r w:rsidRPr="00C837F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Обзор документа</w:t>
      </w:r>
    </w:p>
    <w:p w:rsidR="00C837FF" w:rsidRPr="00C837FF" w:rsidRDefault="00C837FF" w:rsidP="00C837FF">
      <w:pPr>
        <w:spacing w:before="255" w:after="25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std="t" o:hrnoshade="t" o:hr="t" fillcolor="black" stroked="f"/>
        </w:pic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были установлены показатели, характеризующие общие критерии независимой оценки качества образовательной деятельности организаций. Разработана методика расчета этих показателей.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по показателям собирают путем анкетирования. Анализ результатов анкетирования рекомендуется проводить в 2 этапа. Сначала выполняется расчет показателей (промежуточных и итоговых баллов), позволяющих ранжировать организации. Затем проводится анализ полученных значений показателей, по результатам которого выделяют лучшие и худшие практики и формируют предложения по устранению выявленных недостатков.</w:t>
      </w:r>
    </w:p>
    <w:p w:rsidR="00C837FF" w:rsidRPr="00C837FF" w:rsidRDefault="00C837FF" w:rsidP="00C837F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 о результатах независимой оценки размещается региональными органами управления в сфере образования и органами местного самоуправления на своих официальных сайтах и на сайте bus.gov.ru.</w:t>
      </w:r>
    </w:p>
    <w:p w:rsidR="00610D1C" w:rsidRDefault="00C837FF" w:rsidP="00C837FF">
      <w:r w:rsidRPr="00C8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61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7E"/>
    <w:rsid w:val="00610D1C"/>
    <w:rsid w:val="0064437E"/>
    <w:rsid w:val="00C837FF"/>
    <w:rsid w:val="00E0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AA00D-0F96-4EF2-99E0-BD843E00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3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37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7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37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393628/" TargetMode="External"/><Relationship Id="rId13" Type="http://schemas.openxmlformats.org/officeDocument/2006/relationships/hyperlink" Target="http://www.garant.ru/products/ipo/prime/doc/71393628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hyperlink" Target="http://www.garant.ru/products/ipo/prime/doc/71393628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yperlink" Target="http://www.garant.ru/products/ipo/prime/doc/71393628/" TargetMode="External"/><Relationship Id="rId33" Type="http://schemas.openxmlformats.org/officeDocument/2006/relationships/hyperlink" Target="http://www.garant.ru/products/ipo/prime/doc/7139362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1393628/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393628/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www.garant.ru/products/ipo/prime/doc/71393628/" TargetMode="External"/><Relationship Id="rId32" Type="http://schemas.openxmlformats.org/officeDocument/2006/relationships/hyperlink" Target="http://www.garant.ru/products/ipo/prime/doc/71393628/" TargetMode="External"/><Relationship Id="rId5" Type="http://schemas.openxmlformats.org/officeDocument/2006/relationships/hyperlink" Target="http://www.garant.ru/products/ipo/prime/doc/71393628/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31" Type="http://schemas.openxmlformats.org/officeDocument/2006/relationships/image" Target="media/image17.png"/><Relationship Id="rId4" Type="http://schemas.openxmlformats.org/officeDocument/2006/relationships/hyperlink" Target="http://www.garant.ru/products/ipo/prime/doc/71393628/" TargetMode="External"/><Relationship Id="rId9" Type="http://schemas.openxmlformats.org/officeDocument/2006/relationships/hyperlink" Target="http://www.garant.ru/products/ipo/prime/doc/71393628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hyperlink" Target="http://www.garant.ru/products/ipo/prime/doc/71393628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8587</Words>
  <Characters>48949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Metod17</dc:creator>
  <cp:keywords/>
  <dc:description/>
  <cp:lastModifiedBy>Metod17</cp:lastModifiedBy>
  <cp:revision>3</cp:revision>
  <dcterms:created xsi:type="dcterms:W3CDTF">2017-05-17T05:22:00Z</dcterms:created>
  <dcterms:modified xsi:type="dcterms:W3CDTF">2017-05-17T06:59:00Z</dcterms:modified>
</cp:coreProperties>
</file>